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3DEC1" w14:textId="169A7507" w:rsidR="00D34A45" w:rsidRPr="00155C2E" w:rsidRDefault="00D34A45">
      <w:pPr>
        <w:rPr>
          <w:rFonts w:ascii="Times New Roman" w:hAnsi="Times New Roman" w:cs="Times New Roman"/>
          <w:b/>
          <w:bCs/>
        </w:rPr>
      </w:pPr>
      <w:r w:rsidRPr="00155C2E">
        <w:rPr>
          <w:rFonts w:ascii="Times New Roman" w:hAnsi="Times New Roman" w:cs="Times New Roman"/>
          <w:b/>
          <w:bCs/>
        </w:rPr>
        <w:t>Replication package</w:t>
      </w:r>
    </w:p>
    <w:p w14:paraId="0E4CB64F" w14:textId="2A58B224" w:rsidR="00D34A45" w:rsidRPr="00155C2E" w:rsidRDefault="00D34A45">
      <w:pPr>
        <w:rPr>
          <w:rFonts w:ascii="Times New Roman" w:hAnsi="Times New Roman" w:cs="Times New Roman"/>
          <w:b/>
          <w:bCs/>
        </w:rPr>
      </w:pPr>
      <w:r w:rsidRPr="00155C2E">
        <w:rPr>
          <w:rFonts w:ascii="Times New Roman" w:hAnsi="Times New Roman" w:cs="Times New Roman"/>
          <w:b/>
          <w:bCs/>
        </w:rPr>
        <w:t>Data</w:t>
      </w:r>
    </w:p>
    <w:p w14:paraId="2B243E4F" w14:textId="50A86A00" w:rsidR="00D34A45" w:rsidRDefault="00D34A45">
      <w:pPr>
        <w:rPr>
          <w:rFonts w:ascii="Times New Roman" w:hAnsi="Times New Roman" w:cs="Times New Roman"/>
        </w:rPr>
      </w:pPr>
      <w:r>
        <w:rPr>
          <w:rFonts w:ascii="Times New Roman" w:hAnsi="Times New Roman" w:cs="Times New Roman"/>
        </w:rPr>
        <w:t xml:space="preserve">The data folder contains the datasets used for the analysis. There are four folders within the </w:t>
      </w:r>
    </w:p>
    <w:p w14:paraId="17295D2D" w14:textId="64D13FF8" w:rsidR="00D34A45" w:rsidRDefault="00D34A45" w:rsidP="00D34A45">
      <w:pPr>
        <w:pStyle w:val="ListParagraph"/>
        <w:numPr>
          <w:ilvl w:val="0"/>
          <w:numId w:val="1"/>
        </w:numPr>
        <w:rPr>
          <w:rFonts w:ascii="Times New Roman" w:hAnsi="Times New Roman" w:cs="Times New Roman"/>
        </w:rPr>
      </w:pPr>
      <w:r>
        <w:rPr>
          <w:rFonts w:ascii="Times New Roman" w:hAnsi="Times New Roman" w:cs="Times New Roman"/>
        </w:rPr>
        <w:t>Exports/imports folder:</w:t>
      </w:r>
    </w:p>
    <w:p w14:paraId="3973DEA2" w14:textId="7622BC48" w:rsidR="00080E16" w:rsidRPr="001F424F" w:rsidRDefault="00080E16" w:rsidP="00D34A45">
      <w:pPr>
        <w:ind w:left="720"/>
        <w:rPr>
          <w:rFonts w:ascii="Times New Roman" w:hAnsi="Times New Roman" w:cs="Times New Roman"/>
        </w:rPr>
      </w:pPr>
      <w:r w:rsidRPr="00080E16">
        <w:rPr>
          <w:rFonts w:ascii="Times New Roman" w:hAnsi="Times New Roman" w:cs="Times New Roman"/>
        </w:rPr>
        <w:t xml:space="preserve">Within both folders, there are three types of datasets: </w:t>
      </w:r>
      <w:r>
        <w:rPr>
          <w:rFonts w:ascii="Times New Roman" w:hAnsi="Times New Roman" w:cs="Times New Roman"/>
        </w:rPr>
        <w:t>two</w:t>
      </w:r>
      <w:r w:rsidRPr="00080E16">
        <w:rPr>
          <w:rFonts w:ascii="Times New Roman" w:hAnsi="Times New Roman" w:cs="Times New Roman"/>
        </w:rPr>
        <w:t xml:space="preserve"> Excel file</w:t>
      </w:r>
      <w:r w:rsidR="00155C2E">
        <w:rPr>
          <w:rFonts w:ascii="Times New Roman" w:hAnsi="Times New Roman" w:cs="Times New Roman"/>
        </w:rPr>
        <w:t>s</w:t>
      </w:r>
      <w:r w:rsidRPr="00080E16">
        <w:rPr>
          <w:rFonts w:ascii="Times New Roman" w:hAnsi="Times New Roman" w:cs="Times New Roman"/>
        </w:rPr>
        <w:t xml:space="preserve"> for EU</w:t>
      </w:r>
      <w:r>
        <w:rPr>
          <w:rFonts w:ascii="Times New Roman" w:hAnsi="Times New Roman" w:cs="Times New Roman"/>
        </w:rPr>
        <w:t>-</w:t>
      </w:r>
      <w:r w:rsidRPr="00080E16">
        <w:rPr>
          <w:rFonts w:ascii="Times New Roman" w:hAnsi="Times New Roman" w:cs="Times New Roman"/>
        </w:rPr>
        <w:t xml:space="preserve">US trade, </w:t>
      </w:r>
      <w:r>
        <w:rPr>
          <w:rFonts w:ascii="Times New Roman" w:hAnsi="Times New Roman" w:cs="Times New Roman"/>
        </w:rPr>
        <w:t xml:space="preserve">two </w:t>
      </w:r>
      <w:r w:rsidRPr="00080E16">
        <w:rPr>
          <w:rFonts w:ascii="Times New Roman" w:hAnsi="Times New Roman" w:cs="Times New Roman"/>
        </w:rPr>
        <w:t>text file</w:t>
      </w:r>
      <w:r w:rsidR="00155C2E">
        <w:rPr>
          <w:rFonts w:ascii="Times New Roman" w:hAnsi="Times New Roman" w:cs="Times New Roman"/>
        </w:rPr>
        <w:t>s</w:t>
      </w:r>
      <w:r w:rsidRPr="00080E16">
        <w:rPr>
          <w:rFonts w:ascii="Times New Roman" w:hAnsi="Times New Roman" w:cs="Times New Roman"/>
        </w:rPr>
        <w:t xml:space="preserve"> for country</w:t>
      </w:r>
      <w:r>
        <w:rPr>
          <w:rFonts w:ascii="Times New Roman" w:hAnsi="Times New Roman" w:cs="Times New Roman"/>
        </w:rPr>
        <w:t>-</w:t>
      </w:r>
      <w:r w:rsidRPr="00080E16">
        <w:rPr>
          <w:rFonts w:ascii="Times New Roman" w:hAnsi="Times New Roman" w:cs="Times New Roman"/>
        </w:rPr>
        <w:t xml:space="preserve">US trade, and </w:t>
      </w:r>
      <w:r>
        <w:rPr>
          <w:rFonts w:ascii="Times New Roman" w:hAnsi="Times New Roman" w:cs="Times New Roman"/>
        </w:rPr>
        <w:t>two</w:t>
      </w:r>
      <w:r w:rsidRPr="00080E16">
        <w:rPr>
          <w:rFonts w:ascii="Times New Roman" w:hAnsi="Times New Roman" w:cs="Times New Roman"/>
        </w:rPr>
        <w:t xml:space="preserve"> text file</w:t>
      </w:r>
      <w:r w:rsidR="00155C2E">
        <w:rPr>
          <w:rFonts w:ascii="Times New Roman" w:hAnsi="Times New Roman" w:cs="Times New Roman"/>
        </w:rPr>
        <w:t>s</w:t>
      </w:r>
      <w:r w:rsidRPr="00080E16">
        <w:rPr>
          <w:rFonts w:ascii="Times New Roman" w:hAnsi="Times New Roman" w:cs="Times New Roman"/>
        </w:rPr>
        <w:t xml:space="preserve"> for country</w:t>
      </w:r>
      <w:r>
        <w:rPr>
          <w:rFonts w:ascii="Times New Roman" w:hAnsi="Times New Roman" w:cs="Times New Roman"/>
        </w:rPr>
        <w:t>-</w:t>
      </w:r>
      <w:r w:rsidRPr="00080E16">
        <w:rPr>
          <w:rFonts w:ascii="Times New Roman" w:hAnsi="Times New Roman" w:cs="Times New Roman"/>
        </w:rPr>
        <w:t>world trade.</w:t>
      </w:r>
      <w:r>
        <w:rPr>
          <w:rFonts w:ascii="Times New Roman" w:hAnsi="Times New Roman" w:cs="Times New Roman"/>
        </w:rPr>
        <w:t xml:space="preserve"> </w:t>
      </w:r>
      <w:r w:rsidR="00155C2E" w:rsidRPr="00155C2E">
        <w:rPr>
          <w:rFonts w:ascii="Times New Roman" w:hAnsi="Times New Roman" w:cs="Times New Roman"/>
        </w:rPr>
        <w:t xml:space="preserve">This is because </w:t>
      </w:r>
      <w:r w:rsidR="00155C2E" w:rsidRPr="001F424F">
        <w:rPr>
          <w:rFonts w:ascii="Times New Roman" w:hAnsi="Times New Roman" w:cs="Times New Roman"/>
        </w:rPr>
        <w:t>Trade Map limits the maximum number of columns available per download.</w:t>
      </w:r>
    </w:p>
    <w:p w14:paraId="6B3BCF0E" w14:textId="2D9E025B" w:rsidR="00D34A45" w:rsidRPr="001F424F" w:rsidRDefault="00D34A45" w:rsidP="00D34A45">
      <w:pPr>
        <w:ind w:left="720"/>
        <w:rPr>
          <w:rFonts w:ascii="Times New Roman" w:hAnsi="Times New Roman" w:cs="Times New Roman"/>
        </w:rPr>
      </w:pPr>
      <w:r w:rsidRPr="001F424F">
        <w:rPr>
          <w:rFonts w:ascii="Times New Roman" w:hAnsi="Times New Roman" w:cs="Times New Roman"/>
        </w:rPr>
        <w:t xml:space="preserve">Data are retrieved from Trade Map. Data for 2025 </w:t>
      </w:r>
      <w:proofErr w:type="gramStart"/>
      <w:r w:rsidRPr="001F424F">
        <w:rPr>
          <w:rFonts w:ascii="Times New Roman" w:hAnsi="Times New Roman" w:cs="Times New Roman"/>
        </w:rPr>
        <w:t>are</w:t>
      </w:r>
      <w:proofErr w:type="gramEnd"/>
      <w:r w:rsidRPr="001F424F">
        <w:rPr>
          <w:rFonts w:ascii="Times New Roman" w:hAnsi="Times New Roman" w:cs="Times New Roman"/>
        </w:rPr>
        <w:t xml:space="preserve"> annualized trade flows calculated using the available year-to-date data through October 2025 (at time of writing) and converted into annual terms by dividing the sum of the available flows by the available months and multiplying this ratio by twelve. Import/export shares are calculated by dividing a given country’s imports/exports from the US by its total imports/exports to the world.</w:t>
      </w:r>
    </w:p>
    <w:p w14:paraId="0E1F6A8D" w14:textId="26EACEDE" w:rsidR="00D34A45" w:rsidRPr="001F424F" w:rsidRDefault="00D34A45" w:rsidP="00D34A45">
      <w:pPr>
        <w:pStyle w:val="ListParagraph"/>
        <w:numPr>
          <w:ilvl w:val="0"/>
          <w:numId w:val="1"/>
        </w:numPr>
        <w:rPr>
          <w:rFonts w:ascii="Times New Roman" w:hAnsi="Times New Roman" w:cs="Times New Roman"/>
        </w:rPr>
      </w:pPr>
      <w:r w:rsidRPr="001F424F">
        <w:rPr>
          <w:rFonts w:ascii="Times New Roman" w:hAnsi="Times New Roman" w:cs="Times New Roman"/>
        </w:rPr>
        <w:t xml:space="preserve">Vietnam </w:t>
      </w:r>
      <w:r w:rsidR="00900E2B" w:rsidRPr="001F424F">
        <w:rPr>
          <w:rFonts w:ascii="Times New Roman" w:hAnsi="Times New Roman" w:cs="Times New Roman"/>
        </w:rPr>
        <w:t>and Mexico</w:t>
      </w:r>
      <w:r w:rsidRPr="001F424F">
        <w:rPr>
          <w:rFonts w:ascii="Times New Roman" w:hAnsi="Times New Roman" w:cs="Times New Roman"/>
        </w:rPr>
        <w:t xml:space="preserve">: </w:t>
      </w:r>
    </w:p>
    <w:p w14:paraId="09F21BD6" w14:textId="4EEB8E68" w:rsidR="00D34A45" w:rsidRPr="001F424F" w:rsidRDefault="00D34A45" w:rsidP="00D34A45">
      <w:pPr>
        <w:pStyle w:val="FootnoteText"/>
        <w:ind w:left="720"/>
        <w:rPr>
          <w:rFonts w:ascii="Times New Roman" w:hAnsi="Times New Roman" w:cs="Times New Roman"/>
          <w:sz w:val="24"/>
          <w:szCs w:val="24"/>
          <w:lang w:eastAsia="zh-CN"/>
        </w:rPr>
      </w:pPr>
      <w:r w:rsidRPr="001F424F">
        <w:rPr>
          <w:rFonts w:ascii="Times New Roman" w:hAnsi="Times New Roman" w:cs="Times New Roman"/>
          <w:sz w:val="24"/>
          <w:szCs w:val="24"/>
          <w:lang w:eastAsia="zh-CN"/>
        </w:rPr>
        <w:t xml:space="preserve">Trade data for Vietnam with the world are also not available on Trade Map. Therefore, </w:t>
      </w:r>
      <w:hyperlink r:id="rId5" w:history="1">
        <w:r w:rsidRPr="001F424F">
          <w:rPr>
            <w:rStyle w:val="Hyperlink"/>
            <w:rFonts w:ascii="Times New Roman" w:hAnsi="Times New Roman" w:cs="Times New Roman"/>
            <w:sz w:val="24"/>
            <w:szCs w:val="24"/>
          </w:rPr>
          <w:t>preliminary data</w:t>
        </w:r>
      </w:hyperlink>
      <w:r w:rsidRPr="001F424F">
        <w:rPr>
          <w:rFonts w:ascii="Times New Roman" w:hAnsi="Times New Roman" w:cs="Times New Roman"/>
          <w:sz w:val="24"/>
          <w:szCs w:val="24"/>
          <w:lang w:eastAsia="zh-CN"/>
        </w:rPr>
        <w:t xml:space="preserve"> published by the National Statistics Office of Vietnam are used as proxy.</w:t>
      </w:r>
      <w:r w:rsidR="001F424F" w:rsidRPr="001F424F">
        <w:rPr>
          <w:rFonts w:ascii="Times New Roman" w:hAnsi="Times New Roman" w:cs="Times New Roman"/>
          <w:sz w:val="24"/>
          <w:szCs w:val="24"/>
          <w:lang w:eastAsia="zh-CN"/>
        </w:rPr>
        <w:t xml:space="preserve"> </w:t>
      </w:r>
      <w:r w:rsidR="001F424F" w:rsidRPr="001F424F">
        <w:rPr>
          <w:rFonts w:ascii="Times New Roman" w:hAnsi="Times New Roman" w:cs="Times New Roman"/>
          <w:sz w:val="24"/>
          <w:szCs w:val="24"/>
        </w:rPr>
        <w:t xml:space="preserve">Trade data for Mexico with the world are not available for 2024 and 2025 on Trade Map, and thus data from </w:t>
      </w:r>
      <w:hyperlink r:id="rId6" w:history="1">
        <w:r w:rsidR="001F424F" w:rsidRPr="001F424F">
          <w:rPr>
            <w:rStyle w:val="Hyperlink"/>
            <w:rFonts w:ascii="Times New Roman" w:hAnsi="Times New Roman" w:cs="Times New Roman"/>
            <w:sz w:val="24"/>
            <w:szCs w:val="24"/>
          </w:rPr>
          <w:t>Bank of Mexico</w:t>
        </w:r>
      </w:hyperlink>
      <w:r w:rsidR="001F424F" w:rsidRPr="001F424F">
        <w:rPr>
          <w:rFonts w:ascii="Times New Roman" w:hAnsi="Times New Roman" w:cs="Times New Roman"/>
          <w:sz w:val="24"/>
          <w:szCs w:val="24"/>
        </w:rPr>
        <w:t xml:space="preserve"> are used as estimates.  </w:t>
      </w:r>
    </w:p>
    <w:p w14:paraId="7909733B" w14:textId="28229DCF" w:rsidR="00D34A45" w:rsidRPr="00D34A45" w:rsidRDefault="00D34A45" w:rsidP="00D34A45">
      <w:pPr>
        <w:pStyle w:val="ListParagraph"/>
        <w:rPr>
          <w:rFonts w:ascii="Times New Roman" w:hAnsi="Times New Roman" w:cs="Times New Roman"/>
        </w:rPr>
      </w:pPr>
    </w:p>
    <w:p w14:paraId="71FD61A4" w14:textId="11102E98" w:rsidR="00D34A45" w:rsidRDefault="00D34A45" w:rsidP="00D34A45">
      <w:pPr>
        <w:pStyle w:val="ListParagraph"/>
        <w:numPr>
          <w:ilvl w:val="0"/>
          <w:numId w:val="1"/>
        </w:numPr>
        <w:rPr>
          <w:rFonts w:ascii="Times New Roman" w:hAnsi="Times New Roman" w:cs="Times New Roman"/>
        </w:rPr>
      </w:pPr>
      <w:r>
        <w:rPr>
          <w:rFonts w:ascii="Times New Roman" w:hAnsi="Times New Roman" w:cs="Times New Roman"/>
        </w:rPr>
        <w:t>Country list folder:</w:t>
      </w:r>
    </w:p>
    <w:p w14:paraId="6F0910F9" w14:textId="782C549C" w:rsidR="00D34A45" w:rsidRDefault="004B49C5" w:rsidP="00D34A45">
      <w:pPr>
        <w:pStyle w:val="ListParagraph"/>
        <w:rPr>
          <w:rFonts w:ascii="Times New Roman" w:hAnsi="Times New Roman" w:cs="Times New Roman"/>
        </w:rPr>
      </w:pPr>
      <w:r w:rsidRPr="004B49C5">
        <w:rPr>
          <w:rFonts w:ascii="Times New Roman" w:hAnsi="Times New Roman" w:cs="Times New Roman"/>
        </w:rPr>
        <w:t>This includes the 19 countries of interest used throughout the analysis in the blog.</w:t>
      </w:r>
    </w:p>
    <w:p w14:paraId="6877244E" w14:textId="13E155C0" w:rsidR="00D34A45" w:rsidRDefault="00D34A45" w:rsidP="00D34A45">
      <w:pPr>
        <w:rPr>
          <w:rFonts w:ascii="Times New Roman" w:hAnsi="Times New Roman" w:cs="Times New Roman"/>
        </w:rPr>
      </w:pPr>
    </w:p>
    <w:p w14:paraId="02452635" w14:textId="2D161A9D" w:rsidR="005948D1" w:rsidRPr="00155C2E" w:rsidRDefault="005948D1" w:rsidP="00D34A45">
      <w:pPr>
        <w:rPr>
          <w:rFonts w:ascii="Times New Roman" w:hAnsi="Times New Roman" w:cs="Times New Roman"/>
          <w:b/>
          <w:bCs/>
        </w:rPr>
      </w:pPr>
      <w:r w:rsidRPr="00155C2E">
        <w:rPr>
          <w:rFonts w:ascii="Times New Roman" w:hAnsi="Times New Roman" w:cs="Times New Roman"/>
          <w:b/>
          <w:bCs/>
        </w:rPr>
        <w:t xml:space="preserve">Stata </w:t>
      </w:r>
      <w:proofErr w:type="spellStart"/>
      <w:r w:rsidRPr="00155C2E">
        <w:rPr>
          <w:rFonts w:ascii="Times New Roman" w:hAnsi="Times New Roman" w:cs="Times New Roman"/>
          <w:b/>
          <w:bCs/>
        </w:rPr>
        <w:t>dofile</w:t>
      </w:r>
      <w:proofErr w:type="spellEnd"/>
      <w:r w:rsidRPr="00155C2E">
        <w:rPr>
          <w:rFonts w:ascii="Times New Roman" w:hAnsi="Times New Roman" w:cs="Times New Roman"/>
          <w:b/>
          <w:bCs/>
        </w:rPr>
        <w:t>:</w:t>
      </w:r>
    </w:p>
    <w:p w14:paraId="4D9FCAEC" w14:textId="2CD6B60B" w:rsidR="005948D1" w:rsidRDefault="005948D1" w:rsidP="00D34A45">
      <w:pPr>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dofile</w:t>
      </w:r>
      <w:proofErr w:type="spellEnd"/>
      <w:r>
        <w:rPr>
          <w:rFonts w:ascii="Times New Roman" w:hAnsi="Times New Roman" w:cs="Times New Roman"/>
        </w:rPr>
        <w:t xml:space="preserve"> mainly extracts data from the above data files and makes calculations for Table 1 and 2. Note, data for the EU, Vietnam, and Mexico are not included in this step and will be added to the Excel file later. </w:t>
      </w:r>
    </w:p>
    <w:p w14:paraId="3498398F" w14:textId="77777777" w:rsidR="00F54BFA" w:rsidRDefault="00F54BFA" w:rsidP="00D34A45">
      <w:pPr>
        <w:rPr>
          <w:rFonts w:ascii="Times New Roman" w:hAnsi="Times New Roman" w:cs="Times New Roman"/>
          <w:b/>
          <w:bCs/>
        </w:rPr>
      </w:pPr>
    </w:p>
    <w:p w14:paraId="382EE11E" w14:textId="4EFF5622" w:rsidR="00A013FC" w:rsidRPr="00F54BFA" w:rsidRDefault="00305F81" w:rsidP="00D34A45">
      <w:pPr>
        <w:rPr>
          <w:rFonts w:ascii="Times New Roman" w:hAnsi="Times New Roman" w:cs="Times New Roman"/>
          <w:b/>
          <w:bCs/>
        </w:rPr>
      </w:pPr>
      <w:r w:rsidRPr="00F54BFA">
        <w:rPr>
          <w:rFonts w:ascii="Times New Roman" w:hAnsi="Times New Roman" w:cs="Times New Roman"/>
          <w:b/>
          <w:bCs/>
        </w:rPr>
        <w:t>Variables:</w:t>
      </w:r>
    </w:p>
    <w:p w14:paraId="6D55D549" w14:textId="77777777" w:rsidR="00F54BFA" w:rsidRPr="00F54BFA" w:rsidRDefault="00F54BFA" w:rsidP="00F54BFA">
      <w:pPr>
        <w:ind w:firstLine="720"/>
        <w:rPr>
          <w:rFonts w:ascii="Times New Roman" w:hAnsi="Times New Roman" w:cs="Times New Roman"/>
        </w:rPr>
      </w:pPr>
      <w:proofErr w:type="spellStart"/>
      <w:r w:rsidRPr="00654B7C">
        <w:rPr>
          <w:rFonts w:ascii="Times New Roman" w:hAnsi="Times New Roman" w:cs="Times New Roman"/>
          <w:i/>
          <w:iCs/>
        </w:rPr>
        <w:t>us_expval</w:t>
      </w:r>
      <w:proofErr w:type="spellEnd"/>
      <w:r w:rsidRPr="00F54BFA">
        <w:rPr>
          <w:rFonts w:ascii="Times New Roman" w:hAnsi="Times New Roman" w:cs="Times New Roman"/>
        </w:rPr>
        <w:t>: A country's exports to the US (US imports)</w:t>
      </w:r>
    </w:p>
    <w:p w14:paraId="10E452B3" w14:textId="77777777" w:rsidR="00F54BFA" w:rsidRPr="00F54BFA" w:rsidRDefault="00F54BFA" w:rsidP="00F54BFA">
      <w:pPr>
        <w:rPr>
          <w:rFonts w:ascii="Times New Roman" w:hAnsi="Times New Roman" w:cs="Times New Roman"/>
        </w:rPr>
      </w:pPr>
      <w:r w:rsidRPr="00F54BFA">
        <w:rPr>
          <w:rFonts w:ascii="Times New Roman" w:hAnsi="Times New Roman" w:cs="Times New Roman"/>
        </w:rPr>
        <w:tab/>
      </w:r>
      <w:proofErr w:type="spellStart"/>
      <w:r w:rsidRPr="00654B7C">
        <w:rPr>
          <w:rFonts w:ascii="Times New Roman" w:hAnsi="Times New Roman" w:cs="Times New Roman"/>
          <w:i/>
          <w:iCs/>
        </w:rPr>
        <w:t>us_impval</w:t>
      </w:r>
      <w:proofErr w:type="spellEnd"/>
      <w:r w:rsidRPr="00F54BFA">
        <w:rPr>
          <w:rFonts w:ascii="Times New Roman" w:hAnsi="Times New Roman" w:cs="Times New Roman"/>
        </w:rPr>
        <w:t>: A country's imports from the US (US exports)</w:t>
      </w:r>
    </w:p>
    <w:p w14:paraId="22455633" w14:textId="77777777" w:rsidR="00F54BFA" w:rsidRPr="00F54BFA" w:rsidRDefault="00F54BFA" w:rsidP="00F54BFA">
      <w:pPr>
        <w:rPr>
          <w:rFonts w:ascii="Times New Roman" w:hAnsi="Times New Roman" w:cs="Times New Roman"/>
        </w:rPr>
      </w:pPr>
      <w:r w:rsidRPr="00F54BFA">
        <w:rPr>
          <w:rFonts w:ascii="Times New Roman" w:hAnsi="Times New Roman" w:cs="Times New Roman"/>
        </w:rPr>
        <w:tab/>
      </w:r>
      <w:proofErr w:type="spellStart"/>
      <w:r w:rsidRPr="00654B7C">
        <w:rPr>
          <w:rFonts w:ascii="Times New Roman" w:hAnsi="Times New Roman" w:cs="Times New Roman"/>
          <w:i/>
          <w:iCs/>
        </w:rPr>
        <w:t>total_expval</w:t>
      </w:r>
      <w:proofErr w:type="spellEnd"/>
      <w:r w:rsidRPr="00F54BFA">
        <w:rPr>
          <w:rFonts w:ascii="Times New Roman" w:hAnsi="Times New Roman" w:cs="Times New Roman"/>
        </w:rPr>
        <w:t>: A country's exports to the world</w:t>
      </w:r>
    </w:p>
    <w:p w14:paraId="3559D3FE" w14:textId="5908ACB5" w:rsidR="00305F81" w:rsidRDefault="00F54BFA" w:rsidP="00F54BFA">
      <w:pPr>
        <w:rPr>
          <w:rFonts w:ascii="Times New Roman" w:hAnsi="Times New Roman" w:cs="Times New Roman"/>
        </w:rPr>
      </w:pPr>
      <w:r w:rsidRPr="00F54BFA">
        <w:rPr>
          <w:rFonts w:ascii="Times New Roman" w:hAnsi="Times New Roman" w:cs="Times New Roman"/>
        </w:rPr>
        <w:tab/>
      </w:r>
      <w:proofErr w:type="spellStart"/>
      <w:r w:rsidRPr="00654B7C">
        <w:rPr>
          <w:rFonts w:ascii="Times New Roman" w:hAnsi="Times New Roman" w:cs="Times New Roman"/>
          <w:i/>
          <w:iCs/>
        </w:rPr>
        <w:t>total_impval</w:t>
      </w:r>
      <w:proofErr w:type="spellEnd"/>
      <w:r w:rsidRPr="00F54BFA">
        <w:rPr>
          <w:rFonts w:ascii="Times New Roman" w:hAnsi="Times New Roman" w:cs="Times New Roman"/>
        </w:rPr>
        <w:t>: A country's imports from the world</w:t>
      </w:r>
    </w:p>
    <w:p w14:paraId="185B48E6" w14:textId="246E6057" w:rsidR="00A013FC" w:rsidRDefault="00F54BFA" w:rsidP="00D34A45">
      <w:pPr>
        <w:rPr>
          <w:rFonts w:ascii="Times New Roman" w:hAnsi="Times New Roman" w:cs="Times New Roman"/>
          <w:b/>
          <w:bCs/>
        </w:rPr>
      </w:pPr>
      <w:r w:rsidRPr="00F54BFA">
        <w:rPr>
          <w:rFonts w:ascii="Times New Roman" w:hAnsi="Times New Roman" w:cs="Times New Roman"/>
          <w:b/>
          <w:bCs/>
        </w:rPr>
        <w:lastRenderedPageBreak/>
        <w:t>Notes:</w:t>
      </w:r>
    </w:p>
    <w:p w14:paraId="7FCF9FF7" w14:textId="23D477C8" w:rsidR="00F54BFA" w:rsidRPr="00B3078B" w:rsidRDefault="00654B7C" w:rsidP="00654B7C">
      <w:pPr>
        <w:rPr>
          <w:rFonts w:ascii="Times New Roman" w:hAnsi="Times New Roman" w:cs="Times New Roman"/>
        </w:rPr>
      </w:pPr>
      <w:r w:rsidRPr="00654B7C">
        <w:rPr>
          <w:rFonts w:ascii="Times New Roman" w:hAnsi="Times New Roman" w:cs="Times New Roman"/>
        </w:rPr>
        <w:t xml:space="preserve">Regarding the handling of </w:t>
      </w:r>
      <w:proofErr w:type="spellStart"/>
      <w:r w:rsidRPr="00654B7C">
        <w:rPr>
          <w:rFonts w:ascii="Times New Roman" w:hAnsi="Times New Roman" w:cs="Times New Roman"/>
          <w:i/>
          <w:iCs/>
        </w:rPr>
        <w:t>us_impval</w:t>
      </w:r>
      <w:proofErr w:type="spellEnd"/>
      <w:r w:rsidRPr="00654B7C">
        <w:rPr>
          <w:rFonts w:ascii="Times New Roman" w:hAnsi="Times New Roman" w:cs="Times New Roman"/>
        </w:rPr>
        <w:t xml:space="preserve"> and </w:t>
      </w:r>
      <w:proofErr w:type="spellStart"/>
      <w:r w:rsidRPr="00654B7C">
        <w:rPr>
          <w:rFonts w:ascii="Times New Roman" w:hAnsi="Times New Roman" w:cs="Times New Roman"/>
          <w:i/>
          <w:iCs/>
        </w:rPr>
        <w:t>us_expval</w:t>
      </w:r>
      <w:proofErr w:type="spellEnd"/>
      <w:r w:rsidRPr="00654B7C">
        <w:rPr>
          <w:rFonts w:ascii="Times New Roman" w:hAnsi="Times New Roman" w:cs="Times New Roman"/>
        </w:rPr>
        <w:t xml:space="preserve"> variables: This analysis </w:t>
      </w:r>
      <w:r w:rsidR="0003243E">
        <w:rPr>
          <w:rFonts w:ascii="Times New Roman" w:hAnsi="Times New Roman" w:cs="Times New Roman"/>
        </w:rPr>
        <w:t>explores</w:t>
      </w:r>
      <w:r w:rsidRPr="00654B7C">
        <w:rPr>
          <w:rFonts w:ascii="Times New Roman" w:hAnsi="Times New Roman" w:cs="Times New Roman"/>
        </w:rPr>
        <w:t xml:space="preserve"> bilateral trade between the United States and 19 partner countries from the perspective of the non-US country. All bilateral trade flows </w:t>
      </w:r>
      <w:r w:rsidR="0003243E">
        <w:rPr>
          <w:rFonts w:ascii="Times New Roman" w:hAnsi="Times New Roman" w:cs="Times New Roman"/>
        </w:rPr>
        <w:t xml:space="preserve">with the US in the raw files </w:t>
      </w:r>
      <w:r w:rsidRPr="00654B7C">
        <w:rPr>
          <w:rFonts w:ascii="Times New Roman" w:hAnsi="Times New Roman" w:cs="Times New Roman"/>
        </w:rPr>
        <w:t>are therefore converted to the partner country’s perspective. As a result, US imports are treated as the partner country’s exports to the US, and US exports are treated as the partner country’s imports from the US. Variable names reflect this convention.</w:t>
      </w:r>
    </w:p>
    <w:sectPr w:rsidR="00F54BFA" w:rsidRPr="00B307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8D0743"/>
    <w:multiLevelType w:val="hybridMultilevel"/>
    <w:tmpl w:val="C2F6EE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489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45"/>
    <w:rsid w:val="0003243E"/>
    <w:rsid w:val="00080E16"/>
    <w:rsid w:val="00155C2E"/>
    <w:rsid w:val="001D0951"/>
    <w:rsid w:val="001F424F"/>
    <w:rsid w:val="002131C2"/>
    <w:rsid w:val="0023451A"/>
    <w:rsid w:val="00305F81"/>
    <w:rsid w:val="0041508A"/>
    <w:rsid w:val="004B49C5"/>
    <w:rsid w:val="005948D1"/>
    <w:rsid w:val="006169E3"/>
    <w:rsid w:val="00654B7C"/>
    <w:rsid w:val="00900E2B"/>
    <w:rsid w:val="00A013FC"/>
    <w:rsid w:val="00B3078B"/>
    <w:rsid w:val="00D34A45"/>
    <w:rsid w:val="00F549F7"/>
    <w:rsid w:val="00F54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1E082"/>
  <w15:chartTrackingRefBased/>
  <w15:docId w15:val="{2FAE2CDD-FCC4-4F18-B4DE-F40C44EB2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4A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4A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4A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4A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4A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4A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4A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4A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4A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A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4A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4A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4A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4A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4A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4A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4A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4A45"/>
    <w:rPr>
      <w:rFonts w:eastAsiaTheme="majorEastAsia" w:cstheme="majorBidi"/>
      <w:color w:val="272727" w:themeColor="text1" w:themeTint="D8"/>
    </w:rPr>
  </w:style>
  <w:style w:type="paragraph" w:styleId="Title">
    <w:name w:val="Title"/>
    <w:basedOn w:val="Normal"/>
    <w:next w:val="Normal"/>
    <w:link w:val="TitleChar"/>
    <w:uiPriority w:val="10"/>
    <w:qFormat/>
    <w:rsid w:val="00D34A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A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4A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4A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4A45"/>
    <w:pPr>
      <w:spacing w:before="160"/>
      <w:jc w:val="center"/>
    </w:pPr>
    <w:rPr>
      <w:i/>
      <w:iCs/>
      <w:color w:val="404040" w:themeColor="text1" w:themeTint="BF"/>
    </w:rPr>
  </w:style>
  <w:style w:type="character" w:customStyle="1" w:styleId="QuoteChar">
    <w:name w:val="Quote Char"/>
    <w:basedOn w:val="DefaultParagraphFont"/>
    <w:link w:val="Quote"/>
    <w:uiPriority w:val="29"/>
    <w:rsid w:val="00D34A45"/>
    <w:rPr>
      <w:i/>
      <w:iCs/>
      <w:color w:val="404040" w:themeColor="text1" w:themeTint="BF"/>
    </w:rPr>
  </w:style>
  <w:style w:type="paragraph" w:styleId="ListParagraph">
    <w:name w:val="List Paragraph"/>
    <w:basedOn w:val="Normal"/>
    <w:uiPriority w:val="34"/>
    <w:qFormat/>
    <w:rsid w:val="00D34A45"/>
    <w:pPr>
      <w:ind w:left="720"/>
      <w:contextualSpacing/>
    </w:pPr>
  </w:style>
  <w:style w:type="character" w:styleId="IntenseEmphasis">
    <w:name w:val="Intense Emphasis"/>
    <w:basedOn w:val="DefaultParagraphFont"/>
    <w:uiPriority w:val="21"/>
    <w:qFormat/>
    <w:rsid w:val="00D34A45"/>
    <w:rPr>
      <w:i/>
      <w:iCs/>
      <w:color w:val="0F4761" w:themeColor="accent1" w:themeShade="BF"/>
    </w:rPr>
  </w:style>
  <w:style w:type="paragraph" w:styleId="IntenseQuote">
    <w:name w:val="Intense Quote"/>
    <w:basedOn w:val="Normal"/>
    <w:next w:val="Normal"/>
    <w:link w:val="IntenseQuoteChar"/>
    <w:uiPriority w:val="30"/>
    <w:qFormat/>
    <w:rsid w:val="00D34A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4A45"/>
    <w:rPr>
      <w:i/>
      <w:iCs/>
      <w:color w:val="0F4761" w:themeColor="accent1" w:themeShade="BF"/>
    </w:rPr>
  </w:style>
  <w:style w:type="character" w:styleId="IntenseReference">
    <w:name w:val="Intense Reference"/>
    <w:basedOn w:val="DefaultParagraphFont"/>
    <w:uiPriority w:val="32"/>
    <w:qFormat/>
    <w:rsid w:val="00D34A45"/>
    <w:rPr>
      <w:b/>
      <w:bCs/>
      <w:smallCaps/>
      <w:color w:val="0F4761" w:themeColor="accent1" w:themeShade="BF"/>
      <w:spacing w:val="5"/>
    </w:rPr>
  </w:style>
  <w:style w:type="character" w:styleId="Hyperlink">
    <w:name w:val="Hyperlink"/>
    <w:basedOn w:val="DefaultParagraphFont"/>
    <w:uiPriority w:val="99"/>
    <w:unhideWhenUsed/>
    <w:rsid w:val="00D34A45"/>
    <w:rPr>
      <w:color w:val="467886" w:themeColor="hyperlink"/>
      <w:u w:val="single"/>
    </w:rPr>
  </w:style>
  <w:style w:type="paragraph" w:styleId="FootnoteText">
    <w:name w:val="footnote text"/>
    <w:basedOn w:val="Normal"/>
    <w:link w:val="FootnoteTextChar"/>
    <w:uiPriority w:val="99"/>
    <w:semiHidden/>
    <w:unhideWhenUsed/>
    <w:rsid w:val="00D34A45"/>
    <w:pPr>
      <w:spacing w:after="0" w:line="240" w:lineRule="auto"/>
    </w:pPr>
    <w:rPr>
      <w:sz w:val="20"/>
      <w:szCs w:val="20"/>
      <w:lang w:eastAsia="en-US"/>
    </w:rPr>
  </w:style>
  <w:style w:type="character" w:customStyle="1" w:styleId="FootnoteTextChar">
    <w:name w:val="Footnote Text Char"/>
    <w:basedOn w:val="DefaultParagraphFont"/>
    <w:link w:val="FootnoteText"/>
    <w:uiPriority w:val="99"/>
    <w:semiHidden/>
    <w:rsid w:val="00D34A45"/>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nxico.org.mx/CuboComercioExterior/ValorDolares/seriesregion" TargetMode="External"/><Relationship Id="rId5" Type="http://schemas.openxmlformats.org/officeDocument/2006/relationships/hyperlink" Target="https://www.nso.gov.vn/en/import-expor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397</Words>
  <Characters>2007</Characters>
  <Application>Microsoft Office Word</Application>
  <DocSecurity>0</DocSecurity>
  <Lines>100</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 Zhang</dc:creator>
  <cp:keywords/>
  <dc:description/>
  <cp:lastModifiedBy>Ye Zhang</cp:lastModifiedBy>
  <cp:revision>17</cp:revision>
  <dcterms:created xsi:type="dcterms:W3CDTF">2026-01-26T21:45:00Z</dcterms:created>
  <dcterms:modified xsi:type="dcterms:W3CDTF">2026-01-29T21:25:00Z</dcterms:modified>
</cp:coreProperties>
</file>